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CF" w:rsidRDefault="004025CF">
      <w:pPr>
        <w:tabs>
          <w:tab w:val="left" w:pos="708"/>
        </w:tabs>
        <w:spacing w:after="0" w:line="360" w:lineRule="auto"/>
        <w:rPr>
          <w:rFonts w:ascii="Times New Roman" w:eastAsia="Times New Roman" w:hAnsi="Times New Roman" w:cs="Times New Roman"/>
        </w:rPr>
      </w:pPr>
    </w:p>
    <w:p w:rsidR="004025CF" w:rsidRDefault="004C2450">
      <w:pPr>
        <w:keepNext/>
        <w:tabs>
          <w:tab w:val="left" w:pos="708"/>
        </w:tabs>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Umowa Nr……./2019</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zawarta w dniu ...................... 2019 r. w Warszawie pomiędzy Stołecznym Centrum Opiekuńczo Leczniczym Sp. z o.o. ...........................................................................................................zwanym dalej Zamawiającym, reprezentowanym przez: </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zwanym dalej Dostawcą, reprezentowanym przez:</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4025CF" w:rsidRDefault="004025CF">
      <w:pPr>
        <w:tabs>
          <w:tab w:val="left" w:pos="708"/>
        </w:tabs>
        <w:spacing w:after="0" w:line="240" w:lineRule="auto"/>
        <w:jc w:val="both"/>
        <w:rPr>
          <w:rFonts w:ascii="Times New Roman" w:eastAsia="Times New Roman" w:hAnsi="Times New Roman" w:cs="Times New Roman"/>
        </w:rPr>
      </w:pPr>
    </w:p>
    <w:p w:rsidR="004025CF" w:rsidRDefault="004025CF">
      <w:pPr>
        <w:tabs>
          <w:tab w:val="left" w:pos="708"/>
        </w:tabs>
        <w:spacing w:after="0" w:line="240" w:lineRule="auto"/>
        <w:jc w:val="both"/>
        <w:rPr>
          <w:rFonts w:ascii="Times New Roman" w:eastAsia="Times New Roman" w:hAnsi="Times New Roman" w:cs="Times New Roman"/>
        </w:rPr>
      </w:pP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Strony zawarły umowę następującej treści:</w:t>
      </w:r>
    </w:p>
    <w:p w:rsidR="004025CF" w:rsidRDefault="004025CF">
      <w:pPr>
        <w:tabs>
          <w:tab w:val="left" w:pos="708"/>
        </w:tabs>
        <w:spacing w:after="0" w:line="240" w:lineRule="auto"/>
        <w:jc w:val="both"/>
        <w:rPr>
          <w:rFonts w:ascii="Times New Roman" w:eastAsia="Times New Roman" w:hAnsi="Times New Roman" w:cs="Times New Roman"/>
        </w:rPr>
      </w:pPr>
    </w:p>
    <w:p w:rsidR="004025CF" w:rsidRDefault="004C2450">
      <w:pPr>
        <w:tabs>
          <w:tab w:val="left" w:pos="708"/>
        </w:tabs>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1</w:t>
      </w:r>
    </w:p>
    <w:p w:rsidR="004025CF" w:rsidRPr="009F64D7" w:rsidRDefault="004C2450" w:rsidP="009F64D7">
      <w:pPr>
        <w:pStyle w:val="Akapitzlist"/>
        <w:numPr>
          <w:ilvl w:val="0"/>
          <w:numId w:val="1"/>
        </w:numPr>
        <w:tabs>
          <w:tab w:val="left" w:pos="426"/>
          <w:tab w:val="left" w:pos="567"/>
        </w:tabs>
        <w:spacing w:after="0" w:line="240" w:lineRule="auto"/>
        <w:ind w:left="426" w:hanging="426"/>
        <w:jc w:val="both"/>
        <w:rPr>
          <w:rFonts w:ascii="Times New Roman" w:eastAsia="Times New Roman" w:hAnsi="Times New Roman" w:cs="Times New Roman"/>
        </w:rPr>
      </w:pPr>
      <w:r w:rsidRPr="009F64D7">
        <w:rPr>
          <w:rFonts w:ascii="Times New Roman" w:eastAsia="Times New Roman" w:hAnsi="Times New Roman" w:cs="Times New Roman"/>
        </w:rPr>
        <w:t>Zamawiający kupuje sukcesywnie, w miarę pojawiających się potrzeb, a Dostawca zobowiązuje się do sprzedaży paliw płynnych, tj.: oleju napędowego w ilości szacunkowej ok. ....................litrów, benzyny bezołowiowej 95 oktanowej w ilości szacunkowej ok. .........................litrów, zwanych dalej „paliwem”</w:t>
      </w:r>
      <w:r w:rsidRPr="009F64D7">
        <w:rPr>
          <w:rFonts w:ascii="Times New Roman" w:eastAsia="Times New Roman" w:hAnsi="Times New Roman" w:cs="Times New Roman"/>
          <w:sz w:val="20"/>
        </w:rPr>
        <w:t xml:space="preserve"> </w:t>
      </w:r>
      <w:r w:rsidRPr="009F64D7">
        <w:rPr>
          <w:rFonts w:ascii="Times New Roman" w:eastAsia="Times New Roman" w:hAnsi="Times New Roman" w:cs="Times New Roman"/>
        </w:rPr>
        <w:t xml:space="preserve">oraz usługę mycia samochodów służbowych.  </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Podana w ust. 1 ilość litrów paliw płynnych jest jedynie prognozą i Zamawiający nie jest tymi ilościami związany.</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Wielokrotne czynności tankowania paliwa oraz mycie samochodów służbowych realizowane będą w formie bezgotówkowej za pomocą tzw. kart umożliwiających monitoring dokonanych transakcji zakupu.</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Dostawca oświadcza, że paliwo kupowane przez Zamawiającego na stacjach paliw, o których mowa w ust. 6 będzie zgodne z obowiązującymi wymaganiami określonymi w rozporządzeniu Ministra Gospodarki z dnia 9 października 2015 roku w sprawie wymagań jakościowych dla paliw ciekłych (Dz. U. z 2015 r. poz. 1680).</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Dostawca posiada aktualną koncesję w zakresie obrotu paliwami objętymi niniejszym zamówieniem, zgodnie z wymogami ustawy z dnia 10 kwietnia 1997 roku Prawo energetyczne (tekst jedn. Dz.U. z 2017 poz. 220, z późn. zm.).</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Dostawca oświadcza, że dysponuje stosowną bazą stacji paliwowych zapewniających realizację zobowiązań związanych z niniejszą umową. Stacje paliw płynnych spełniają wymogi przewidziane w Rozporządzeniu Ministra Gospodarki z dnia 21 listopada 2005 r. w sprawie warunków technicznych jakim powinny odpowiadać bazy i stacje paliw płynnych, rurociągi przesyłowe dalekosiężne służące do transportu ropy naftowej i produktów naftowych i ich usytuowanie (tekst jedn. Dz. U. z 2014 poz.1853). </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Dostawca zapewni Zamawiającemu możliwość tankowania samochodów przez całą dobę, również w dni wolne od pracy, niedziele i święta.</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Liczba samochodów Zamawiającego wynosi: zasilanych benzyną bezołowiową - .......... szt., W czasie trwania umowy liczba samochodów może ulec zmianie. Wykaz stanowi </w:t>
      </w:r>
      <w:r>
        <w:rPr>
          <w:rFonts w:ascii="Times New Roman" w:eastAsia="Times New Roman" w:hAnsi="Times New Roman" w:cs="Times New Roman"/>
          <w:b/>
        </w:rPr>
        <w:t xml:space="preserve">Załącznik nr ..................... </w:t>
      </w:r>
      <w:r>
        <w:rPr>
          <w:rFonts w:ascii="Times New Roman" w:eastAsia="Times New Roman" w:hAnsi="Times New Roman" w:cs="Times New Roman"/>
        </w:rPr>
        <w:t>do umowy.</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Zakup paliwa będzie dokonywany na  stacjach zlokalizowanych na terenie Warszawy, w tym na terenie Dzielnicy Warszawa - Białołęka. </w:t>
      </w:r>
    </w:p>
    <w:p w:rsidR="004025CF" w:rsidRDefault="004C2450">
      <w:pPr>
        <w:numPr>
          <w:ilvl w:val="0"/>
          <w:numId w:val="1"/>
        </w:numPr>
        <w:tabs>
          <w:tab w:val="left" w:pos="720"/>
          <w:tab w:val="left" w:pos="426"/>
        </w:tabs>
        <w:spacing w:after="0" w:line="240" w:lineRule="auto"/>
        <w:ind w:left="426" w:hanging="426"/>
        <w:jc w:val="both"/>
        <w:rPr>
          <w:rFonts w:ascii="Times New Roman" w:eastAsia="Times New Roman" w:hAnsi="Times New Roman" w:cs="Times New Roman"/>
        </w:rPr>
      </w:pPr>
      <w:r>
        <w:rPr>
          <w:rFonts w:ascii="Calibri" w:eastAsia="Calibri" w:hAnsi="Calibri" w:cs="Calibri"/>
        </w:rPr>
        <w:t xml:space="preserve">Wykaz firmowych stacji paliw Wykonawcy na obszarze Dzielnicy Warszawa-Białołęka zawiera </w:t>
      </w:r>
      <w:r>
        <w:rPr>
          <w:rFonts w:ascii="Calibri" w:eastAsia="Calibri" w:hAnsi="Calibri" w:cs="Calibri"/>
          <w:b/>
          <w:i/>
        </w:rPr>
        <w:t>Załącznik nr ...............</w:t>
      </w:r>
      <w:r>
        <w:rPr>
          <w:rFonts w:ascii="Calibri" w:eastAsia="Calibri" w:hAnsi="Calibri" w:cs="Calibri"/>
        </w:rPr>
        <w:t xml:space="preserve"> do umowy.</w:t>
      </w:r>
    </w:p>
    <w:p w:rsidR="004025CF" w:rsidRDefault="004025CF">
      <w:pPr>
        <w:tabs>
          <w:tab w:val="left" w:pos="708"/>
        </w:tabs>
        <w:spacing w:before="120" w:after="0" w:line="240" w:lineRule="auto"/>
        <w:jc w:val="center"/>
        <w:rPr>
          <w:rFonts w:ascii="Times New Roman" w:eastAsia="Times New Roman" w:hAnsi="Times New Roman" w:cs="Times New Roman"/>
        </w:rPr>
      </w:pPr>
    </w:p>
    <w:p w:rsidR="004025CF" w:rsidRDefault="004C2450">
      <w:pPr>
        <w:tabs>
          <w:tab w:val="left" w:pos="708"/>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 2</w:t>
      </w:r>
    </w:p>
    <w:p w:rsidR="004025CF" w:rsidRDefault="004C2450">
      <w:pPr>
        <w:tabs>
          <w:tab w:val="left" w:pos="708"/>
        </w:tabs>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rPr>
        <w:t>Sprzedaż paliwa  oraz mycie samochodów służbowych, o którym mowa w § 1 ust. 1 umowy będzie realizowana w okresie od dnia .........................2019 r. do .................... 2020 r.</w:t>
      </w:r>
    </w:p>
    <w:p w:rsidR="004025CF" w:rsidRDefault="004C2450">
      <w:pPr>
        <w:tabs>
          <w:tab w:val="left" w:pos="708"/>
        </w:tabs>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 3</w:t>
      </w:r>
    </w:p>
    <w:p w:rsidR="004025CF" w:rsidRPr="009F64D7" w:rsidRDefault="004C2450" w:rsidP="009F64D7">
      <w:pPr>
        <w:pStyle w:val="Akapitzlist"/>
        <w:numPr>
          <w:ilvl w:val="0"/>
          <w:numId w:val="2"/>
        </w:numPr>
        <w:tabs>
          <w:tab w:val="left" w:pos="284"/>
        </w:tabs>
        <w:spacing w:after="0" w:line="240" w:lineRule="auto"/>
        <w:ind w:left="284" w:hanging="284"/>
        <w:jc w:val="both"/>
        <w:rPr>
          <w:rFonts w:ascii="Times New Roman" w:eastAsia="Times New Roman" w:hAnsi="Times New Roman" w:cs="Times New Roman"/>
        </w:rPr>
      </w:pPr>
      <w:r w:rsidRPr="009F64D7">
        <w:rPr>
          <w:rFonts w:ascii="Times New Roman" w:eastAsia="Times New Roman" w:hAnsi="Times New Roman" w:cs="Times New Roman"/>
        </w:rPr>
        <w:lastRenderedPageBreak/>
        <w:t>Wynagrodzenie będzie płatne na podstawie faktury wystawionej przez Dostawcę w okresie rozliczeniowym wskazanym w ust. 7, przy czym wyliczając należność należy uwzględnić obowiązującą cenę jednostkową brutto danego rodzaju paliwa w dniu zakupu (tankowania) na stacji paliwowej Dostawcy, ilość zakupionego paliwa.</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Informację o cenie 1 litra  paliwa w dniu tankowania Dostawca zobowiązuje się zamieszczać na fakturze lub załącznikach do niej. </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Ceną zakupu usługi mycia pojazdu będzie cena obowiązująca w dniu zakupu na stacji paliwowej Dostawcy.</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Czynności tankowania oraz  usługa mycia pojazdu będą dokonywane przy użyciu kart, o których mowa w § 1 ust. 3 wystawionych na dany samochód będący w posiadaniu Zamawiającego.</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Kwota zobowiązania Zamawiającego wobec Dostawcy z tytułu realizacji umowy w okresie jej obowiązywania wynosi maksymalnie ………… zł brutto  z podatkiem od towarów i usług VAT (słownie: ..............................).  Osoba wskazana w § 4 ust. 11  zobowiązana jest do bieżącego monitorowania wysokości tej kwoty.</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Zamawiający będzie dokonywał zapłaty należności na rachunek bankowy Dostawcy ………………………………………………………………………. w ciągu ................. dni od daty prawidłowo wystawionej faktury i dostarczonej do siedziby Zamawiającego. </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 Dostawca będzie wystawiał faktury zbiorcze za dostarczony w okresie rozliczeniowym przedmiot zamówienia. Ustala się następujące okresy rozliczeniowe od 1-go do 15-go dnia miesiąca i od </w:t>
      </w:r>
      <w:r>
        <w:rPr>
          <w:rFonts w:ascii="Times New Roman" w:eastAsia="Times New Roman" w:hAnsi="Times New Roman" w:cs="Times New Roman"/>
        </w:rPr>
        <w:br/>
        <w:t>16-tego dnia miesiąca do ostatniego dnia miesiąca. Za datę sprzedaży uważa się ostatni dzień danego okresu rozliczeniowego.</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Dostawca zapewnia pełny monitoring transakcji (data, miejsce, ilość i wartość zakupu paliwa, usługi mycia pojazdu, z wyszczególnieniem numeru rejestracyjnego samochodu oraz wskazań licznika kilometrów w momencie tankowania paliwa). Informacje te Dostawca załącza do faktury. Zamawiający dopuszcza składanie monitoringu transakcji w formie elektronicznej na adres mailowy wskazany w § 4 ust. 11. Zamawiający uzna załącznik w formie elektronicznej, pod warunkiem, że faktura i załącznik będą zawierały wszystkie wymagane informacje.   </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Za termin zapłaty uznaje się dzień, w którym Zamawiający polecił swojemu bankowi przelać na rachunek bankowy  Dostawcy kwotę wynikającą z prawidłowo wystawionej faktury.</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W przypadku wykorzystania przez Zamawiającego kwoty wskazanej w ust. 5 przed upływem okresu, o którym mowa w § 2, umowa niniejsza wygasa z chwilą wyczerpania tej kwoty, a Dostawcy nie przysługują z tego tytułu żadne roszczenia w stosunku do Zamawiającego.</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W przypadku nie wykorzystania kwoty wskazanej w ust. 5 w okresie, o którym mowa w § 2, umowa niniejsza wygasa z ostatnim dniem tego okresu, a Dostawcy nie przysługują żadne roszczenia z tego tytułu w stosunku do Zamawiającego. </w:t>
      </w:r>
    </w:p>
    <w:p w:rsidR="004025CF" w:rsidRDefault="004C2450">
      <w:pPr>
        <w:numPr>
          <w:ilvl w:val="0"/>
          <w:numId w:val="2"/>
        </w:numPr>
        <w:tabs>
          <w:tab w:val="left" w:pos="708"/>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Dostawcy przysługują odsetki ustawowe za opóźnienie w razie niedotrzymania terminu określonego w ust. 6.</w:t>
      </w:r>
    </w:p>
    <w:p w:rsidR="004025CF" w:rsidRDefault="004025CF">
      <w:pPr>
        <w:tabs>
          <w:tab w:val="left" w:pos="708"/>
        </w:tabs>
        <w:spacing w:after="120" w:line="240" w:lineRule="auto"/>
        <w:jc w:val="center"/>
        <w:rPr>
          <w:rFonts w:ascii="Times New Roman" w:eastAsia="Times New Roman" w:hAnsi="Times New Roman" w:cs="Times New Roman"/>
        </w:rPr>
      </w:pPr>
    </w:p>
    <w:p w:rsidR="004025CF" w:rsidRDefault="004025CF">
      <w:pPr>
        <w:tabs>
          <w:tab w:val="left" w:pos="708"/>
        </w:tabs>
        <w:spacing w:after="120" w:line="240" w:lineRule="auto"/>
        <w:jc w:val="center"/>
        <w:rPr>
          <w:rFonts w:ascii="Times New Roman" w:eastAsia="Times New Roman" w:hAnsi="Times New Roman" w:cs="Times New Roman"/>
        </w:rPr>
      </w:pPr>
    </w:p>
    <w:p w:rsidR="004025CF" w:rsidRDefault="004C2450">
      <w:pPr>
        <w:tabs>
          <w:tab w:val="left" w:pos="708"/>
        </w:tabs>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 4</w:t>
      </w:r>
    </w:p>
    <w:p w:rsidR="004025CF" w:rsidRPr="009F64D7" w:rsidRDefault="004C2450" w:rsidP="009F64D7">
      <w:pPr>
        <w:pStyle w:val="Akapitzlist"/>
        <w:numPr>
          <w:ilvl w:val="0"/>
          <w:numId w:val="3"/>
        </w:numPr>
        <w:spacing w:after="0" w:line="240" w:lineRule="auto"/>
        <w:ind w:left="426" w:hanging="426"/>
        <w:jc w:val="both"/>
        <w:rPr>
          <w:rFonts w:ascii="Times New Roman" w:eastAsia="Times New Roman" w:hAnsi="Times New Roman" w:cs="Times New Roman"/>
        </w:rPr>
      </w:pPr>
      <w:r w:rsidRPr="009F64D7">
        <w:rPr>
          <w:rFonts w:ascii="Times New Roman" w:eastAsia="Times New Roman" w:hAnsi="Times New Roman" w:cs="Times New Roman"/>
        </w:rPr>
        <w:t>Niezwłocznie po zawarciu umowy zostanie Dostawcy przekazany wykaz samochodów uprawnionych do tankowania paliwa oraz dokonywania zakupów materiałów eksploatacyjnych. Zamawiający zastrzega sobie prawo dokonania zmiany w wykazie samochodów uprawnionych do tankowania w okresie obowiązywania umowy.</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Dostawca wyda Zamawiającemu w terminie 10 dni kalendarzowych od daty zawarcia umowy karty uprawniające do tankowania paliwa oraz dokonywania usługi mycia pojazdów. Przekazywane karty będą zabezpieczone kodem PIN.</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Dostawca wyda Zamawiającemu jedną kartę dodatkową, uprawniającą do tankowania paliwa oraz dokonywania usługi mycia pojazdu, bez wskazanego numeru rejestracyjnego na karcie.</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W przypadku utraty, zniszczenia lub kradzieży  karty, Zamawiający niezwłocznie zgłosi ten fakt Dostawcy.</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 xml:space="preserve">Zgłoszenie nastąpi w formie pisemnej lub telefonicznej na numer ………………., przy czym zgłoszenie telefoniczne zostanie niezwłocznie potwierdzone faksem na numer </w:t>
      </w:r>
      <w:r>
        <w:rPr>
          <w:rFonts w:ascii="Times New Roman" w:eastAsia="Times New Roman" w:hAnsi="Times New Roman" w:cs="Times New Roman"/>
        </w:rPr>
        <w:lastRenderedPageBreak/>
        <w:t xml:space="preserve">……………………………przez Zamawiającego lub na stronie internetowej Dostawcy, </w:t>
      </w:r>
      <w:r>
        <w:rPr>
          <w:rFonts w:ascii="Times New Roman" w:eastAsia="Times New Roman" w:hAnsi="Times New Roman" w:cs="Times New Roman"/>
        </w:rPr>
        <w:br/>
        <w:t>a Dostawca zapewni blokadę karty w terminie 60 minut od zgłoszenia jej utraty.</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Zgłoszenia utraty, zniszczenia lub kradzieży karty przyjmowane będą całodobowo we wszystkie dni tygodnia. Przy każdym zgłoszeniu utraty, zniszczenia lub kradzieży  karty należy podać numer karty, typ, nazwę Zamawiającego oraz numer rejestracyjny, na które została wystawiona karta.</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Od momentu zgłoszenia utraty, zniszczenia lub kradzieży karty Dostawca nie może sprzedawać paliwa na podstawie utraconej, zniszczonej lub skradzionej karty.</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Od momentu zgłoszenia utraty, zniszczenia lub kradzieży karty Zamawiający nie odpowiada za sprzedaż paliwa lub innych usług osobie posiadającej utraconą, zniszczoną lub skradzioną  kartę.</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 xml:space="preserve">W terminie 10 dni kalendarzowych od dnia zgłoszenia utraty, zniszczenia lub kradzieży karty, Dostawca dostarczy Zamawiającemu w ramach wynagrodzenia, o  którym mowa w § 3 ust. 5 nową kartę w cenie określonej w taryfikatorze opłat Dostawcy. </w:t>
      </w:r>
    </w:p>
    <w:p w:rsidR="004025CF" w:rsidRDefault="004C2450">
      <w:pPr>
        <w:numPr>
          <w:ilvl w:val="0"/>
          <w:numId w:val="3"/>
        </w:numPr>
        <w:tabs>
          <w:tab w:val="left" w:pos="708"/>
          <w:tab w:val="left" w:pos="360"/>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Ze strony Dostawcy przedstawicielem do bezpośrednich kontaktów będzie ……………………………… tel. ……………………….., e-mail: …………………</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Ze strony Zamawiającego przedstawicielem do bezpośrednich kontaktów będzie Krzysztof Piskorek tel. ......................, e-mail: ........................... lub inna osoba wskazana przez Zarząd Spółki.</w:t>
      </w:r>
    </w:p>
    <w:p w:rsidR="004025CF" w:rsidRDefault="004C2450">
      <w:pPr>
        <w:numPr>
          <w:ilvl w:val="0"/>
          <w:numId w:val="3"/>
        </w:numPr>
        <w:tabs>
          <w:tab w:val="left" w:pos="708"/>
        </w:tabs>
        <w:spacing w:after="0" w:line="240" w:lineRule="auto"/>
        <w:ind w:left="386" w:hanging="377"/>
        <w:jc w:val="both"/>
        <w:rPr>
          <w:rFonts w:ascii="Times New Roman" w:eastAsia="Times New Roman" w:hAnsi="Times New Roman" w:cs="Times New Roman"/>
        </w:rPr>
      </w:pPr>
      <w:r>
        <w:rPr>
          <w:rFonts w:ascii="Times New Roman" w:eastAsia="Times New Roman" w:hAnsi="Times New Roman" w:cs="Times New Roman"/>
        </w:rPr>
        <w:t>Ewentualna zmiana osób, o których mowa w ust. 10 i 11 dla swej skuteczności będzie wymagała jedynie jednostronnego pisemnego oświadczenia Zamawiającego lub Dostawcy skierowanego odpowiednio do Zamawiającego bądź  Dostawcy.</w:t>
      </w:r>
    </w:p>
    <w:p w:rsidR="004025CF" w:rsidRDefault="004C2450">
      <w:pPr>
        <w:tabs>
          <w:tab w:val="left" w:pos="708"/>
        </w:tabs>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5</w:t>
      </w:r>
    </w:p>
    <w:p w:rsidR="004025CF" w:rsidRDefault="004C2450">
      <w:pPr>
        <w:tabs>
          <w:tab w:val="left" w:pos="708"/>
        </w:tabs>
        <w:spacing w:after="0" w:line="240" w:lineRule="auto"/>
        <w:ind w:left="1" w:hanging="1"/>
        <w:jc w:val="both"/>
        <w:rPr>
          <w:rFonts w:ascii="Times New Roman" w:eastAsia="Times New Roman" w:hAnsi="Times New Roman" w:cs="Times New Roman"/>
        </w:rPr>
      </w:pPr>
      <w:r>
        <w:rPr>
          <w:rFonts w:ascii="Times New Roman" w:eastAsia="Times New Roman" w:hAnsi="Times New Roman" w:cs="Times New Roman"/>
        </w:rPr>
        <w:t xml:space="preserve">Zamawiający może odstąpić od umowy w terminie 14 dni od </w:t>
      </w:r>
      <w:r w:rsidR="009F64D7">
        <w:rPr>
          <w:rFonts w:ascii="Times New Roman" w:eastAsia="Times New Roman" w:hAnsi="Times New Roman" w:cs="Times New Roman"/>
        </w:rPr>
        <w:t>daty</w:t>
      </w:r>
      <w:r>
        <w:rPr>
          <w:rFonts w:ascii="Times New Roman" w:eastAsia="Times New Roman" w:hAnsi="Times New Roman" w:cs="Times New Roman"/>
        </w:rPr>
        <w:t xml:space="preserve"> stwierdzenia nienależytego jej wykonania lub wykonania w sposób sprzeczny z umową. </w:t>
      </w:r>
    </w:p>
    <w:p w:rsidR="004025CF" w:rsidRDefault="004C2450">
      <w:pPr>
        <w:tabs>
          <w:tab w:val="left" w:pos="708"/>
        </w:tabs>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6</w:t>
      </w:r>
    </w:p>
    <w:p w:rsidR="004025CF" w:rsidRPr="009F64D7" w:rsidRDefault="004C2450" w:rsidP="009F64D7">
      <w:pPr>
        <w:pStyle w:val="Akapitzlist"/>
        <w:numPr>
          <w:ilvl w:val="0"/>
          <w:numId w:val="4"/>
        </w:numPr>
        <w:tabs>
          <w:tab w:val="left" w:pos="1789"/>
          <w:tab w:val="left" w:pos="2144"/>
        </w:tabs>
        <w:spacing w:after="0" w:line="240" w:lineRule="auto"/>
        <w:ind w:left="426" w:hanging="426"/>
        <w:jc w:val="both"/>
        <w:rPr>
          <w:rFonts w:ascii="Times New Roman" w:eastAsia="Times New Roman" w:hAnsi="Times New Roman" w:cs="Times New Roman"/>
          <w:shd w:val="clear" w:color="auto" w:fill="FFFFFF"/>
        </w:rPr>
      </w:pPr>
      <w:r w:rsidRPr="009F64D7">
        <w:rPr>
          <w:rFonts w:ascii="Times New Roman" w:eastAsia="Times New Roman" w:hAnsi="Times New Roman" w:cs="Times New Roman"/>
          <w:shd w:val="clear" w:color="auto" w:fill="FFFFFF"/>
        </w:rPr>
        <w:t xml:space="preserve">Dostawca zapłaci Zamawiającemu karę umowną za  odstąpienie od umowy przez Zamawiającego wskutek okoliczności, za które odpowiedzialność ponosi Dostawca w wysokości 5 000,00 zł. </w:t>
      </w:r>
    </w:p>
    <w:p w:rsidR="004025CF" w:rsidRDefault="004C2450">
      <w:pPr>
        <w:numPr>
          <w:ilvl w:val="0"/>
          <w:numId w:val="4"/>
        </w:numPr>
        <w:tabs>
          <w:tab w:val="left" w:pos="708"/>
          <w:tab w:val="left" w:pos="1789"/>
          <w:tab w:val="left" w:pos="2144"/>
        </w:tabs>
        <w:spacing w:after="0" w:line="240" w:lineRule="auto"/>
        <w:ind w:left="36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Postanowienia ust. 1 nie wyłączają prawa Zamawiającego do dochodzenia odszkodowania uzupełniającego na zasadach ogólnych Kodeksu cywilnego, jeżeli wartość szkody przekroczy wysokość zastrzeżonych kar umownych.</w:t>
      </w:r>
    </w:p>
    <w:p w:rsidR="004025CF" w:rsidRDefault="004C2450">
      <w:pPr>
        <w:tabs>
          <w:tab w:val="left" w:pos="708"/>
        </w:tabs>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 7</w:t>
      </w:r>
    </w:p>
    <w:p w:rsidR="004025CF" w:rsidRPr="009F64D7" w:rsidRDefault="004C2450" w:rsidP="009F64D7">
      <w:pPr>
        <w:pStyle w:val="Akapitzlist"/>
        <w:numPr>
          <w:ilvl w:val="0"/>
          <w:numId w:val="5"/>
        </w:numPr>
        <w:tabs>
          <w:tab w:val="left" w:pos="284"/>
          <w:tab w:val="left" w:pos="567"/>
        </w:tabs>
        <w:spacing w:after="0" w:line="240" w:lineRule="auto"/>
        <w:ind w:left="426" w:hanging="426"/>
        <w:jc w:val="both"/>
        <w:rPr>
          <w:rFonts w:ascii="Times New Roman" w:eastAsia="Times New Roman" w:hAnsi="Times New Roman" w:cs="Times New Roman"/>
          <w:shd w:val="clear" w:color="auto" w:fill="FFFFFF"/>
        </w:rPr>
      </w:pPr>
      <w:r w:rsidRPr="009F64D7">
        <w:rPr>
          <w:rFonts w:ascii="Times New Roman" w:eastAsia="Times New Roman" w:hAnsi="Times New Roman" w:cs="Times New Roman"/>
          <w:shd w:val="clear" w:color="auto" w:fill="FFFFFF"/>
        </w:rPr>
        <w:t xml:space="preserve">Zamawiający zastrzega sobie prawo do rozwiązania umowy ze skutkiem natychmiastowym </w:t>
      </w:r>
      <w:r w:rsidRPr="009F64D7">
        <w:rPr>
          <w:rFonts w:ascii="Times New Roman" w:eastAsia="Times New Roman" w:hAnsi="Times New Roman" w:cs="Times New Roman"/>
          <w:shd w:val="clear" w:color="auto" w:fill="FFFFFF"/>
        </w:rPr>
        <w:br/>
        <w:t>w przypadku, gdy w 2020 roku nie będzie możliwe zagwarantowanie środków finansowych na sfinansowanie przedmiotu umowy. W takim przypadku żadnej ze stron nie będą przysługiwały roszczenia odszkodowawcze.</w:t>
      </w:r>
    </w:p>
    <w:p w:rsidR="004025CF" w:rsidRDefault="004C2450">
      <w:pPr>
        <w:numPr>
          <w:ilvl w:val="0"/>
          <w:numId w:val="5"/>
        </w:numPr>
        <w:tabs>
          <w:tab w:val="left" w:pos="708"/>
          <w:tab w:val="left" w:pos="567"/>
        </w:tabs>
        <w:spacing w:after="0" w:line="240" w:lineRule="auto"/>
        <w:ind w:left="36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Zamawiający zastrzega możliwość wcześniejszego rozwiązania umowy, z zachowaniem 30 dniowego okresu wypowiedzenia, w przypadku wystąpienia po stronie Zamawiającego zmian </w:t>
      </w:r>
      <w:proofErr w:type="spellStart"/>
      <w:r>
        <w:rPr>
          <w:rFonts w:ascii="Times New Roman" w:eastAsia="Times New Roman" w:hAnsi="Times New Roman" w:cs="Times New Roman"/>
          <w:shd w:val="clear" w:color="auto" w:fill="FFFFFF"/>
        </w:rPr>
        <w:t>organi</w:t>
      </w:r>
      <w:bookmarkStart w:id="0" w:name="_GoBack"/>
      <w:bookmarkEnd w:id="0"/>
      <w:r>
        <w:rPr>
          <w:rFonts w:ascii="Times New Roman" w:eastAsia="Times New Roman" w:hAnsi="Times New Roman" w:cs="Times New Roman"/>
          <w:shd w:val="clear" w:color="auto" w:fill="FFFFFF"/>
        </w:rPr>
        <w:t>zacyjno</w:t>
      </w:r>
      <w:proofErr w:type="spellEnd"/>
      <w:r>
        <w:rPr>
          <w:rFonts w:ascii="Times New Roman" w:eastAsia="Times New Roman" w:hAnsi="Times New Roman" w:cs="Times New Roman"/>
          <w:shd w:val="clear" w:color="auto" w:fill="FFFFFF"/>
        </w:rPr>
        <w:t xml:space="preserve">– prawnych skutkujących przekształceniem lub jego likwidacją. </w:t>
      </w:r>
    </w:p>
    <w:p w:rsidR="004025CF" w:rsidRDefault="004C2450">
      <w:pPr>
        <w:numPr>
          <w:ilvl w:val="0"/>
          <w:numId w:val="5"/>
        </w:numPr>
        <w:tabs>
          <w:tab w:val="left" w:pos="708"/>
          <w:tab w:val="left" w:pos="567"/>
        </w:tabs>
        <w:spacing w:after="0" w:line="240" w:lineRule="auto"/>
        <w:ind w:left="36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 przypadku, o którym mowa w ust. 1 i 2 , Dostawca może żądać wyłącznie wynagrodzenia należnego z tytułu wykonania części zamówienia.</w:t>
      </w:r>
    </w:p>
    <w:p w:rsidR="004025CF" w:rsidRDefault="004C2450">
      <w:pPr>
        <w:tabs>
          <w:tab w:val="left" w:pos="708"/>
        </w:tabs>
        <w:spacing w:after="60" w:line="240" w:lineRule="auto"/>
        <w:jc w:val="center"/>
        <w:rPr>
          <w:rFonts w:ascii="Times New Roman" w:eastAsia="Times New Roman" w:hAnsi="Times New Roman" w:cs="Times New Roman"/>
        </w:rPr>
      </w:pPr>
      <w:r>
        <w:rPr>
          <w:rFonts w:ascii="Times New Roman" w:eastAsia="Times New Roman" w:hAnsi="Times New Roman" w:cs="Times New Roman"/>
        </w:rPr>
        <w:t>§ 8</w:t>
      </w:r>
    </w:p>
    <w:p w:rsidR="004025CF" w:rsidRDefault="004C2450">
      <w:pPr>
        <w:tabs>
          <w:tab w:val="left" w:pos="708"/>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Wierzytelności przysługujące Dostawcy z tytułu realizacji niniejszej umowy nie mogą być przenoszone na osoby trzecie bez uprzedniej pisemnej zgody Zamawiającego.</w:t>
      </w:r>
    </w:p>
    <w:p w:rsidR="004025CF" w:rsidRDefault="004C2450">
      <w:pPr>
        <w:tabs>
          <w:tab w:val="left" w:pos="708"/>
        </w:tabs>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9</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Wszelkie zmiany niniejszej umowy wymagają formy pisemnej pod rygorem nieważności.</w:t>
      </w:r>
    </w:p>
    <w:p w:rsidR="004025CF" w:rsidRDefault="004C2450">
      <w:pPr>
        <w:tabs>
          <w:tab w:val="left" w:pos="708"/>
        </w:tabs>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10</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Spory powstałe na tle realizacji niniejszej umowy będą rozstrzygane przez sąd powszechny właściwy miejscowo dla siedziby Zamawiającego.</w:t>
      </w:r>
    </w:p>
    <w:p w:rsidR="004025CF" w:rsidRDefault="004C2450">
      <w:pPr>
        <w:tabs>
          <w:tab w:val="left" w:pos="708"/>
        </w:tabs>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 11</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 sprawach nie uregulowanych w umowie zastosowanie mają przepisy Kodeksu cywilnego.</w:t>
      </w:r>
    </w:p>
    <w:p w:rsidR="004025CF" w:rsidRDefault="004C2450">
      <w:pPr>
        <w:tabs>
          <w:tab w:val="left" w:pos="708"/>
        </w:tabs>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12</w:t>
      </w:r>
    </w:p>
    <w:p w:rsidR="004025CF" w:rsidRDefault="004C245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Umowę sporządzono w dwóch jednobrzmiących egzemplarzach, po jednym dla Zamawiającego i Dostawcy.</w:t>
      </w:r>
    </w:p>
    <w:p w:rsidR="004025CF" w:rsidRDefault="004025CF">
      <w:pPr>
        <w:tabs>
          <w:tab w:val="left" w:pos="708"/>
        </w:tabs>
        <w:spacing w:after="0" w:line="360" w:lineRule="auto"/>
        <w:jc w:val="center"/>
        <w:rPr>
          <w:rFonts w:ascii="Times New Roman" w:eastAsia="Times New Roman" w:hAnsi="Times New Roman" w:cs="Times New Roman"/>
        </w:rPr>
      </w:pPr>
    </w:p>
    <w:p w:rsidR="004025CF" w:rsidRDefault="004C2450">
      <w:pPr>
        <w:tabs>
          <w:tab w:val="left" w:pos="708"/>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ZAMAWIAJĄCY                                                    </w:t>
      </w:r>
      <w:r>
        <w:rPr>
          <w:rFonts w:ascii="Times New Roman" w:eastAsia="Times New Roman" w:hAnsi="Times New Roman" w:cs="Times New Roman"/>
        </w:rPr>
        <w:tab/>
      </w:r>
      <w:r>
        <w:rPr>
          <w:rFonts w:ascii="Times New Roman" w:eastAsia="Times New Roman" w:hAnsi="Times New Roman" w:cs="Times New Roman"/>
        </w:rPr>
        <w:tab/>
        <w:t xml:space="preserve">          DOSTAWCA</w:t>
      </w:r>
    </w:p>
    <w:p w:rsidR="004025CF" w:rsidRDefault="004025CF">
      <w:pPr>
        <w:tabs>
          <w:tab w:val="left" w:pos="851"/>
        </w:tabs>
        <w:spacing w:before="120" w:after="0" w:line="240" w:lineRule="auto"/>
        <w:jc w:val="both"/>
        <w:rPr>
          <w:rFonts w:ascii="Times New Roman" w:eastAsia="Times New Roman" w:hAnsi="Times New Roman" w:cs="Times New Roman"/>
        </w:rPr>
      </w:pPr>
    </w:p>
    <w:p w:rsidR="004025CF" w:rsidRDefault="004025CF">
      <w:pPr>
        <w:tabs>
          <w:tab w:val="left" w:pos="708"/>
        </w:tabs>
        <w:spacing w:after="0" w:line="240" w:lineRule="auto"/>
        <w:ind w:firstLine="4678"/>
        <w:jc w:val="center"/>
        <w:rPr>
          <w:rFonts w:ascii="Times New Roman" w:eastAsia="Times New Roman" w:hAnsi="Times New Roman" w:cs="Times New Roman"/>
        </w:rPr>
      </w:pPr>
    </w:p>
    <w:p w:rsidR="004025CF" w:rsidRDefault="004025CF">
      <w:pPr>
        <w:tabs>
          <w:tab w:val="left" w:pos="708"/>
        </w:tabs>
        <w:spacing w:after="0" w:line="240" w:lineRule="auto"/>
        <w:jc w:val="right"/>
        <w:rPr>
          <w:rFonts w:ascii="Times New Roman" w:eastAsia="Times New Roman" w:hAnsi="Times New Roman" w:cs="Times New Roman"/>
          <w:sz w:val="24"/>
        </w:rPr>
      </w:pPr>
    </w:p>
    <w:p w:rsidR="004025CF" w:rsidRDefault="004025CF">
      <w:pPr>
        <w:tabs>
          <w:tab w:val="left" w:pos="708"/>
        </w:tabs>
        <w:spacing w:after="0" w:line="240" w:lineRule="auto"/>
        <w:jc w:val="right"/>
        <w:rPr>
          <w:rFonts w:ascii="Times New Roman" w:eastAsia="Times New Roman" w:hAnsi="Times New Roman" w:cs="Times New Roman"/>
          <w:sz w:val="24"/>
        </w:rPr>
      </w:pPr>
    </w:p>
    <w:p w:rsidR="004025CF" w:rsidRDefault="004025CF">
      <w:pPr>
        <w:tabs>
          <w:tab w:val="left" w:pos="708"/>
        </w:tabs>
        <w:spacing w:after="0" w:line="240" w:lineRule="auto"/>
        <w:jc w:val="right"/>
        <w:rPr>
          <w:rFonts w:ascii="Times New Roman" w:eastAsia="Times New Roman" w:hAnsi="Times New Roman" w:cs="Times New Roman"/>
          <w:sz w:val="24"/>
        </w:rPr>
      </w:pPr>
    </w:p>
    <w:p w:rsidR="004025CF" w:rsidRDefault="004025CF">
      <w:pPr>
        <w:tabs>
          <w:tab w:val="left" w:pos="708"/>
        </w:tabs>
        <w:spacing w:after="0" w:line="240" w:lineRule="auto"/>
        <w:jc w:val="right"/>
        <w:rPr>
          <w:rFonts w:ascii="Times New Roman" w:eastAsia="Times New Roman" w:hAnsi="Times New Roman" w:cs="Times New Roman"/>
          <w:sz w:val="24"/>
        </w:rPr>
      </w:pPr>
    </w:p>
    <w:sectPr w:rsidR="00402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7C"/>
    <w:multiLevelType w:val="multilevel"/>
    <w:tmpl w:val="F0C66C6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32DE6"/>
    <w:multiLevelType w:val="multilevel"/>
    <w:tmpl w:val="7BA2869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520E5"/>
    <w:multiLevelType w:val="multilevel"/>
    <w:tmpl w:val="CC0EE9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70DC8"/>
    <w:multiLevelType w:val="multilevel"/>
    <w:tmpl w:val="EC866C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274D6F"/>
    <w:multiLevelType w:val="multilevel"/>
    <w:tmpl w:val="8A6E17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CF"/>
    <w:rsid w:val="004025CF"/>
    <w:rsid w:val="004C2450"/>
    <w:rsid w:val="009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875F"/>
  <w15:docId w15:val="{C17DA67A-B2FE-4541-8848-0E68C219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8785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Wojtaszewska</dc:creator>
  <cp:lastModifiedBy>Katarzyna Wojtaszewska</cp:lastModifiedBy>
  <cp:revision>2</cp:revision>
  <dcterms:created xsi:type="dcterms:W3CDTF">2019-01-08T15:20:00Z</dcterms:created>
  <dcterms:modified xsi:type="dcterms:W3CDTF">2019-01-08T15:20:00Z</dcterms:modified>
</cp:coreProperties>
</file>